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8E792" w14:textId="77777777" w:rsidR="009A7648" w:rsidRPr="009A7648" w:rsidRDefault="009A7648" w:rsidP="009A7648">
      <w:pPr>
        <w:pStyle w:val="Standard"/>
        <w:jc w:val="center"/>
        <w:rPr>
          <w:rFonts w:asciiTheme="minorHAnsi" w:hAnsiTheme="minorHAnsi"/>
          <w:b/>
          <w:bCs/>
        </w:rPr>
      </w:pPr>
      <w:r w:rsidRPr="009A7648">
        <w:rPr>
          <w:rFonts w:asciiTheme="minorHAnsi" w:hAnsiTheme="minorHAnsi"/>
          <w:b/>
          <w:bCs/>
        </w:rPr>
        <w:t xml:space="preserve">DÉMOCRATIE PARTICIPATIVE </w:t>
      </w:r>
    </w:p>
    <w:p w14:paraId="7AB8C2DF" w14:textId="2D6C6399" w:rsidR="009A7648" w:rsidRPr="009A7648" w:rsidRDefault="00C617D4" w:rsidP="009A7648">
      <w:pPr>
        <w:pStyle w:val="Standard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COMITÉ </w:t>
      </w:r>
      <w:bookmarkStart w:id="0" w:name="_GoBack"/>
      <w:bookmarkEnd w:id="0"/>
      <w:r w:rsidR="009A7648" w:rsidRPr="009A7648">
        <w:rPr>
          <w:rFonts w:asciiTheme="minorHAnsi" w:hAnsiTheme="minorHAnsi"/>
          <w:b/>
          <w:bCs/>
        </w:rPr>
        <w:t xml:space="preserve">DE QUARTIER DES MUSICIENS </w:t>
      </w:r>
    </w:p>
    <w:p w14:paraId="1D18E883" w14:textId="77777777" w:rsidR="009A7648" w:rsidRPr="009A7648" w:rsidRDefault="009A7648" w:rsidP="009A7648">
      <w:pPr>
        <w:pStyle w:val="Standard"/>
        <w:jc w:val="center"/>
        <w:rPr>
          <w:rFonts w:asciiTheme="minorHAnsi" w:hAnsiTheme="minorHAnsi"/>
          <w:b/>
          <w:bCs/>
        </w:rPr>
      </w:pPr>
      <w:r w:rsidRPr="009A7648">
        <w:rPr>
          <w:rFonts w:asciiTheme="minorHAnsi" w:hAnsiTheme="minorHAnsi"/>
          <w:b/>
          <w:bCs/>
        </w:rPr>
        <w:t>Compte rendu de la séance du 13/06/2022</w:t>
      </w:r>
    </w:p>
    <w:p w14:paraId="5F9CBB09" w14:textId="6E4B7C0A" w:rsidR="009A7648" w:rsidRDefault="009A7648" w:rsidP="009A7648">
      <w:pPr>
        <w:pStyle w:val="Standard"/>
        <w:jc w:val="center"/>
        <w:rPr>
          <w:b/>
          <w:bCs/>
        </w:rPr>
      </w:pPr>
    </w:p>
    <w:p w14:paraId="60E27308" w14:textId="77777777" w:rsidR="009A7648" w:rsidRPr="009A7648" w:rsidRDefault="009A7648" w:rsidP="009A7648">
      <w:pPr>
        <w:pStyle w:val="Standard"/>
        <w:jc w:val="center"/>
        <w:rPr>
          <w:b/>
          <w:bCs/>
        </w:rPr>
      </w:pPr>
    </w:p>
    <w:p w14:paraId="1AC0331F" w14:textId="77777777" w:rsidR="009A7648" w:rsidRPr="009A7648" w:rsidRDefault="009A7648" w:rsidP="009A7648">
      <w:pPr>
        <w:pStyle w:val="Standard"/>
        <w:jc w:val="center"/>
        <w:rPr>
          <w:bCs/>
        </w:rPr>
      </w:pPr>
    </w:p>
    <w:p w14:paraId="5052E42D" w14:textId="58DC3E9B" w:rsidR="009A7648" w:rsidRPr="009A7648" w:rsidRDefault="009A7648" w:rsidP="009A7648">
      <w:pPr>
        <w:pStyle w:val="Standard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/>
          <w:bCs/>
          <w:u w:val="single"/>
        </w:rPr>
        <w:t>Présents</w:t>
      </w:r>
      <w:r w:rsidRPr="009A7648">
        <w:rPr>
          <w:rFonts w:asciiTheme="minorHAnsi" w:hAnsiTheme="minorHAnsi"/>
          <w:bCs/>
          <w:u w:val="single"/>
        </w:rPr>
        <w:t> :</w:t>
      </w:r>
      <w:r w:rsidRPr="009A7648">
        <w:rPr>
          <w:rFonts w:asciiTheme="minorHAnsi" w:hAnsiTheme="minorHAnsi"/>
          <w:bCs/>
          <w:u w:val="single"/>
        </w:rPr>
        <w:t xml:space="preserve"> </w:t>
      </w:r>
      <w:r w:rsidRPr="009A7648">
        <w:rPr>
          <w:rFonts w:asciiTheme="minorHAnsi" w:hAnsiTheme="minorHAnsi"/>
          <w:bCs/>
        </w:rPr>
        <w:t>Samer El Sokhon, Yannick Le Goaëc, Véronique Plessis-Sechet, Luc Videau, Sylvain Cadiot, Jade-Lara Lesieur,</w:t>
      </w:r>
    </w:p>
    <w:p w14:paraId="17086466" w14:textId="77777777" w:rsidR="009A7648" w:rsidRPr="009A7648" w:rsidRDefault="009A7648" w:rsidP="009A7648">
      <w:pPr>
        <w:pStyle w:val="Standard"/>
        <w:jc w:val="center"/>
        <w:rPr>
          <w:rFonts w:asciiTheme="minorHAnsi" w:hAnsiTheme="minorHAnsi"/>
          <w:bCs/>
        </w:rPr>
      </w:pPr>
    </w:p>
    <w:p w14:paraId="38004C8F" w14:textId="77777777" w:rsidR="009A7648" w:rsidRPr="009A7648" w:rsidRDefault="009A7648" w:rsidP="009A7648">
      <w:pPr>
        <w:pStyle w:val="Standard"/>
        <w:rPr>
          <w:rFonts w:asciiTheme="minorHAnsi" w:hAnsiTheme="minorHAnsi"/>
          <w:b/>
          <w:bCs/>
          <w:u w:val="single"/>
        </w:rPr>
      </w:pPr>
      <w:r w:rsidRPr="009A7648">
        <w:rPr>
          <w:rFonts w:asciiTheme="minorHAnsi" w:hAnsiTheme="minorHAnsi"/>
          <w:b/>
          <w:bCs/>
          <w:u w:val="single"/>
        </w:rPr>
        <w:t xml:space="preserve">Ordre du jour : </w:t>
      </w:r>
    </w:p>
    <w:p w14:paraId="7E85E9EE" w14:textId="22B02A12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1. </w:t>
      </w:r>
      <w:r w:rsidRPr="009A7648">
        <w:rPr>
          <w:rFonts w:asciiTheme="minorHAnsi" w:hAnsiTheme="minorHAnsi"/>
          <w:bCs/>
        </w:rPr>
        <w:t>Présentation du comité de quartier aux nouveaux arrivants</w:t>
      </w:r>
    </w:p>
    <w:p w14:paraId="726C4372" w14:textId="648CA4C9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2. </w:t>
      </w:r>
      <w:r w:rsidRPr="009A7648">
        <w:rPr>
          <w:rFonts w:asciiTheme="minorHAnsi" w:hAnsiTheme="minorHAnsi"/>
          <w:bCs/>
        </w:rPr>
        <w:t xml:space="preserve">Bilan de la balade de quartier </w:t>
      </w:r>
    </w:p>
    <w:p w14:paraId="3E647383" w14:textId="5C70B783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3. </w:t>
      </w:r>
      <w:r w:rsidRPr="009A7648">
        <w:rPr>
          <w:rFonts w:asciiTheme="minorHAnsi" w:hAnsiTheme="minorHAnsi"/>
          <w:bCs/>
        </w:rPr>
        <w:t xml:space="preserve">Bilan du comité de quartier depuis sa création </w:t>
      </w:r>
    </w:p>
    <w:p w14:paraId="2EB02F40" w14:textId="4C1029C4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4. </w:t>
      </w:r>
      <w:r w:rsidRPr="009A7648">
        <w:rPr>
          <w:rFonts w:asciiTheme="minorHAnsi" w:hAnsiTheme="minorHAnsi"/>
          <w:bCs/>
        </w:rPr>
        <w:t>Définition d’un événement de quartier</w:t>
      </w:r>
    </w:p>
    <w:p w14:paraId="381168BE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</w:p>
    <w:p w14:paraId="0EEC073C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</w:p>
    <w:p w14:paraId="0FDE43D8" w14:textId="7364B1B3" w:rsidR="009A7648" w:rsidRPr="009A7648" w:rsidRDefault="009A7648" w:rsidP="009A7648">
      <w:pPr>
        <w:pStyle w:val="Standard"/>
        <w:jc w:val="both"/>
        <w:rPr>
          <w:rFonts w:asciiTheme="minorHAnsi" w:hAnsiTheme="minorHAnsi"/>
          <w:b/>
          <w:bCs/>
        </w:rPr>
      </w:pPr>
      <w:r w:rsidRPr="009A7648">
        <w:rPr>
          <w:rFonts w:asciiTheme="minorHAnsi" w:hAnsiTheme="minorHAnsi"/>
          <w:b/>
          <w:bCs/>
        </w:rPr>
        <w:t>1.</w:t>
      </w:r>
      <w:r w:rsidRPr="009A7648">
        <w:rPr>
          <w:rFonts w:asciiTheme="minorHAnsi" w:hAnsiTheme="minorHAnsi"/>
          <w:b/>
          <w:bCs/>
        </w:rPr>
        <w:t>Présentation du comité de quartier aux nouveaux arrivants</w:t>
      </w:r>
    </w:p>
    <w:p w14:paraId="0768BD73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Cs/>
        </w:rPr>
        <w:t xml:space="preserve">Rapide rappel : </w:t>
      </w:r>
    </w:p>
    <w:p w14:paraId="5838A61D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</w:p>
    <w:p w14:paraId="10498F5D" w14:textId="293215CD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  <w:i/>
        </w:rPr>
      </w:pPr>
      <w:r w:rsidRPr="009A7648">
        <w:rPr>
          <w:rFonts w:asciiTheme="minorHAnsi" w:hAnsiTheme="minorHAnsi"/>
          <w:bCs/>
          <w:i/>
        </w:rPr>
        <w:t xml:space="preserve">Qu’est-ce </w:t>
      </w:r>
      <w:r w:rsidRPr="009A7648">
        <w:rPr>
          <w:rFonts w:asciiTheme="minorHAnsi" w:hAnsiTheme="minorHAnsi"/>
          <w:bCs/>
          <w:i/>
        </w:rPr>
        <w:t>qu’un comité</w:t>
      </w:r>
      <w:r w:rsidRPr="009A7648">
        <w:rPr>
          <w:rFonts w:asciiTheme="minorHAnsi" w:hAnsiTheme="minorHAnsi"/>
          <w:bCs/>
          <w:i/>
        </w:rPr>
        <w:t xml:space="preserve"> de quartier ? </w:t>
      </w:r>
    </w:p>
    <w:p w14:paraId="710D9AAE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</w:p>
    <w:p w14:paraId="31F3F262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Cs/>
        </w:rPr>
        <w:t>●</w:t>
      </w:r>
      <w:r w:rsidRPr="009A7648">
        <w:rPr>
          <w:rFonts w:asciiTheme="minorHAnsi" w:hAnsiTheme="minorHAnsi"/>
          <w:bCs/>
        </w:rPr>
        <w:tab/>
        <w:t>Tous les habitants du quartier peuvent venir aux séances du comité de quartier sans obligation de revenir aux suivantes, à l’exception des pilotes</w:t>
      </w:r>
    </w:p>
    <w:p w14:paraId="76A6661A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Cs/>
        </w:rPr>
        <w:t>●</w:t>
      </w:r>
      <w:r w:rsidRPr="009A7648">
        <w:rPr>
          <w:rFonts w:asciiTheme="minorHAnsi" w:hAnsiTheme="minorHAnsi"/>
          <w:bCs/>
        </w:rPr>
        <w:tab/>
        <w:t>Les comités de quartiers sont désignés pour la durée du mandat municipal</w:t>
      </w:r>
    </w:p>
    <w:p w14:paraId="0B18FD10" w14:textId="43CC8E10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●</w:t>
      </w:r>
      <w:r>
        <w:rPr>
          <w:rFonts w:asciiTheme="minorHAnsi" w:hAnsiTheme="minorHAnsi"/>
          <w:bCs/>
        </w:rPr>
        <w:tab/>
        <w:t xml:space="preserve">Un pilotage : </w:t>
      </w:r>
      <w:r w:rsidRPr="009A7648">
        <w:rPr>
          <w:rFonts w:asciiTheme="minorHAnsi" w:hAnsiTheme="minorHAnsi"/>
          <w:bCs/>
        </w:rPr>
        <w:t xml:space="preserve">2/3 pilotes organisent le calendrier </w:t>
      </w:r>
      <w:r w:rsidRPr="009A7648">
        <w:rPr>
          <w:rFonts w:asciiTheme="minorHAnsi" w:hAnsiTheme="minorHAnsi"/>
          <w:bCs/>
        </w:rPr>
        <w:t>de séance</w:t>
      </w:r>
      <w:r>
        <w:rPr>
          <w:rFonts w:asciiTheme="minorHAnsi" w:hAnsiTheme="minorHAnsi"/>
          <w:bCs/>
        </w:rPr>
        <w:t xml:space="preserve"> et le communique</w:t>
      </w:r>
      <w:r w:rsidRPr="009A7648">
        <w:rPr>
          <w:rFonts w:asciiTheme="minorHAnsi" w:hAnsiTheme="minorHAnsi"/>
          <w:bCs/>
        </w:rPr>
        <w:t xml:space="preserve"> au service démocratie participative de la ville de Fontenay-le-Fleury</w:t>
      </w:r>
    </w:p>
    <w:p w14:paraId="58B100B7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Cs/>
        </w:rPr>
        <w:t>●</w:t>
      </w:r>
      <w:r w:rsidRPr="009A7648">
        <w:rPr>
          <w:rFonts w:asciiTheme="minorHAnsi" w:hAnsiTheme="minorHAnsi"/>
          <w:bCs/>
        </w:rPr>
        <w:tab/>
        <w:t xml:space="preserve">Une personne (parmi les pilotes) représente le comité de quartier au comité citoyen. </w:t>
      </w:r>
    </w:p>
    <w:p w14:paraId="19754546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</w:p>
    <w:p w14:paraId="42EF4B46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  <w:i/>
        </w:rPr>
      </w:pPr>
      <w:r w:rsidRPr="009A7648">
        <w:rPr>
          <w:rFonts w:asciiTheme="minorHAnsi" w:hAnsiTheme="minorHAnsi"/>
          <w:bCs/>
          <w:i/>
        </w:rPr>
        <w:t xml:space="preserve">Quelles sont ces missions ? </w:t>
      </w:r>
    </w:p>
    <w:p w14:paraId="712782C9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  <w:i/>
        </w:rPr>
      </w:pPr>
    </w:p>
    <w:p w14:paraId="13D1485E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Cs/>
        </w:rPr>
        <w:t>●</w:t>
      </w:r>
      <w:r w:rsidRPr="009A7648">
        <w:rPr>
          <w:rFonts w:asciiTheme="minorHAnsi" w:hAnsiTheme="minorHAnsi"/>
          <w:bCs/>
        </w:rPr>
        <w:tab/>
        <w:t>Faire vivre le lien entre les habitants du quartier et la municipalité</w:t>
      </w:r>
    </w:p>
    <w:p w14:paraId="5ED1EEA0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Cs/>
        </w:rPr>
        <w:t>●</w:t>
      </w:r>
      <w:r w:rsidRPr="009A7648">
        <w:rPr>
          <w:rFonts w:asciiTheme="minorHAnsi" w:hAnsiTheme="minorHAnsi"/>
          <w:bCs/>
        </w:rPr>
        <w:tab/>
        <w:t>Relayer auprès des habitants, associations et entreprises du quartier les consultations citoyennes organisées</w:t>
      </w:r>
    </w:p>
    <w:p w14:paraId="36BC5DF9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Cs/>
        </w:rPr>
        <w:t>●</w:t>
      </w:r>
      <w:r w:rsidRPr="009A7648">
        <w:rPr>
          <w:rFonts w:asciiTheme="minorHAnsi" w:hAnsiTheme="minorHAnsi"/>
          <w:bCs/>
        </w:rPr>
        <w:tab/>
        <w:t>Organiser les balades urbaines avec le Maire</w:t>
      </w:r>
    </w:p>
    <w:p w14:paraId="736DD7DF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</w:p>
    <w:p w14:paraId="204C1A5A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</w:p>
    <w:p w14:paraId="229BA5EB" w14:textId="609C163F" w:rsidR="009A7648" w:rsidRDefault="009A7648" w:rsidP="009A7648">
      <w:pPr>
        <w:pStyle w:val="Standard"/>
        <w:jc w:val="both"/>
        <w:rPr>
          <w:rFonts w:asciiTheme="minorHAnsi" w:hAnsiTheme="minorHAnsi"/>
          <w:bCs/>
        </w:rPr>
      </w:pPr>
      <w:r w:rsidRPr="009A7648">
        <w:rPr>
          <w:rFonts w:asciiTheme="minorHAnsi" w:hAnsiTheme="minorHAnsi"/>
          <w:b/>
          <w:bCs/>
        </w:rPr>
        <w:t>2.</w:t>
      </w:r>
      <w:r>
        <w:rPr>
          <w:rFonts w:asciiTheme="minorHAnsi" w:hAnsiTheme="minorHAnsi"/>
          <w:bCs/>
        </w:rPr>
        <w:t xml:space="preserve"> </w:t>
      </w:r>
      <w:r w:rsidRPr="009A7648">
        <w:rPr>
          <w:rFonts w:asciiTheme="minorHAnsi" w:hAnsiTheme="minorHAnsi"/>
          <w:b/>
          <w:bCs/>
        </w:rPr>
        <w:t xml:space="preserve">Bilan balade de quartier : </w:t>
      </w:r>
      <w:r w:rsidRPr="009A7648">
        <w:rPr>
          <w:rFonts w:asciiTheme="minorHAnsi" w:hAnsiTheme="minorHAnsi"/>
          <w:bCs/>
        </w:rPr>
        <w:t>Date de la balade : Jeudi 14 avril</w:t>
      </w:r>
    </w:p>
    <w:p w14:paraId="5F0E4E6B" w14:textId="32E4C843" w:rsidR="009A7648" w:rsidRPr="009A7648" w:rsidRDefault="009A7648" w:rsidP="009A7648">
      <w:pPr>
        <w:pStyle w:val="Standard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eastAsia="fr-FR" w:bidi="ar-SA"/>
        </w:rPr>
        <w:lastRenderedPageBreak/>
        <w:drawing>
          <wp:inline distT="0" distB="0" distL="0" distR="0" wp14:anchorId="396CFB3E" wp14:editId="0D4BE033">
            <wp:extent cx="4444365" cy="60966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609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8FD31" w14:textId="3281535E" w:rsidR="009A7648" w:rsidRDefault="009A7648" w:rsidP="009A7648">
      <w:pPr>
        <w:pStyle w:val="Standard"/>
        <w:jc w:val="both"/>
        <w:rPr>
          <w:rFonts w:asciiTheme="minorHAnsi" w:hAnsiTheme="minorHAnsi"/>
          <w:b/>
          <w:bCs/>
        </w:rPr>
      </w:pPr>
      <w:r w:rsidRPr="009A7648">
        <w:rPr>
          <w:rFonts w:asciiTheme="minorHAnsi" w:hAnsiTheme="minorHAnsi"/>
          <w:b/>
          <w:bCs/>
        </w:rPr>
        <w:t xml:space="preserve"> </w:t>
      </w:r>
    </w:p>
    <w:p w14:paraId="53FF305B" w14:textId="77777777" w:rsidR="009A7648" w:rsidRDefault="009A7648" w:rsidP="009A7648">
      <w:pPr>
        <w:spacing w:before="240" w:after="240"/>
        <w:rPr>
          <w:i/>
        </w:rPr>
      </w:pPr>
      <w:r>
        <w:rPr>
          <w:i/>
        </w:rPr>
        <w:t>Quel bilan à deux mois après la balade ?</w:t>
      </w:r>
    </w:p>
    <w:p w14:paraId="7FEEED32" w14:textId="77777777" w:rsidR="009A7648" w:rsidRDefault="009A7648" w:rsidP="009A7648">
      <w:pPr>
        <w:numPr>
          <w:ilvl w:val="0"/>
          <w:numId w:val="45"/>
        </w:numPr>
        <w:spacing w:before="240" w:after="240" w:line="276" w:lineRule="auto"/>
      </w:pPr>
      <w:r>
        <w:t xml:space="preserve">Compte tenu des ajustements demandés sur le quartier, il semble donc prématuré de faire un bilan. </w:t>
      </w:r>
    </w:p>
    <w:p w14:paraId="0C0E84B6" w14:textId="77777777" w:rsidR="009A7648" w:rsidRDefault="009A7648" w:rsidP="009A7648">
      <w:pPr>
        <w:spacing w:before="240" w:after="240"/>
        <w:rPr>
          <w:i/>
        </w:rPr>
      </w:pPr>
      <w:r>
        <w:rPr>
          <w:i/>
        </w:rPr>
        <w:t xml:space="preserve">Synthèse : Quelle prise en compte de nos besoins ? </w:t>
      </w:r>
      <w:r>
        <w:rPr>
          <w:i/>
        </w:rPr>
        <w:tab/>
      </w:r>
    </w:p>
    <w:p w14:paraId="2406032D" w14:textId="77777777" w:rsidR="009A7648" w:rsidRDefault="009A7648" w:rsidP="009A7648">
      <w:pPr>
        <w:numPr>
          <w:ilvl w:val="0"/>
          <w:numId w:val="44"/>
        </w:numPr>
        <w:spacing w:before="240" w:line="276" w:lineRule="auto"/>
      </w:pPr>
      <w:r>
        <w:rPr>
          <w:u w:val="single"/>
        </w:rPr>
        <w:t>Par les groupes de travail</w:t>
      </w:r>
      <w:r>
        <w:t xml:space="preserve"> (Vitesse / Agriculture) ;</w:t>
      </w:r>
    </w:p>
    <w:p w14:paraId="15B48CA6" w14:textId="77777777" w:rsidR="009A7648" w:rsidRDefault="009A7648" w:rsidP="009A7648">
      <w:pPr>
        <w:numPr>
          <w:ilvl w:val="1"/>
          <w:numId w:val="44"/>
        </w:numPr>
        <w:spacing w:line="276" w:lineRule="auto"/>
        <w:rPr>
          <w:i/>
        </w:rPr>
      </w:pPr>
      <w:r>
        <w:rPr>
          <w:i/>
          <w:u w:val="single"/>
        </w:rPr>
        <w:t xml:space="preserve">Exemples </w:t>
      </w:r>
      <w:r>
        <w:rPr>
          <w:i/>
        </w:rPr>
        <w:t>: proposition d’une rue partagée au niveau de la Rue Nicolas Poussin, proposition d’un jardin Miyawaki au niveau du terrain de Saint-Cyr en cours de récupération par la ville de Fontenay-Le-Fleury…</w:t>
      </w:r>
    </w:p>
    <w:p w14:paraId="4A8471BA" w14:textId="77777777" w:rsidR="009A7648" w:rsidRDefault="009A7648" w:rsidP="009A7648">
      <w:pPr>
        <w:numPr>
          <w:ilvl w:val="0"/>
          <w:numId w:val="44"/>
        </w:numPr>
        <w:spacing w:line="276" w:lineRule="auto"/>
      </w:pPr>
      <w:r>
        <w:rPr>
          <w:u w:val="single"/>
        </w:rPr>
        <w:t>Par la ville</w:t>
      </w:r>
      <w:r>
        <w:t xml:space="preserve"> :</w:t>
      </w:r>
    </w:p>
    <w:p w14:paraId="560BD9F7" w14:textId="77777777" w:rsidR="009A7648" w:rsidRDefault="009A7648" w:rsidP="009A7648">
      <w:pPr>
        <w:numPr>
          <w:ilvl w:val="1"/>
          <w:numId w:val="44"/>
        </w:numPr>
        <w:spacing w:line="276" w:lineRule="auto"/>
        <w:rPr>
          <w:i/>
        </w:rPr>
      </w:pPr>
      <w:r>
        <w:rPr>
          <w:i/>
          <w:u w:val="single"/>
        </w:rPr>
        <w:t>Exemple</w:t>
      </w:r>
      <w:r>
        <w:rPr>
          <w:i/>
        </w:rPr>
        <w:t xml:space="preserve"> : élagage des arbres au niveau du parc Crevillent afin de garantir un meilleur éclairage prévu pour Octobre</w:t>
      </w:r>
    </w:p>
    <w:p w14:paraId="029E4AF3" w14:textId="77777777" w:rsidR="009A7648" w:rsidRDefault="009A7648" w:rsidP="009A7648">
      <w:pPr>
        <w:numPr>
          <w:ilvl w:val="0"/>
          <w:numId w:val="44"/>
        </w:numPr>
        <w:spacing w:line="276" w:lineRule="auto"/>
      </w:pPr>
      <w:r>
        <w:rPr>
          <w:u w:val="single"/>
        </w:rPr>
        <w:lastRenderedPageBreak/>
        <w:t>Projets envisagés</w:t>
      </w:r>
      <w:r>
        <w:t xml:space="preserve"> : au niveau du Parc Saint Cyr concernant le manque de transport il a été évoqué de se rapprocher de « Ile de France Mobilité » menant un projet de bus autonome afin d’étudier l’applicabilité pour Fontenay-Le-Fleury</w:t>
      </w:r>
    </w:p>
    <w:p w14:paraId="0DADFF75" w14:textId="77777777" w:rsidR="009A7648" w:rsidRDefault="009A7648" w:rsidP="009A7648">
      <w:pPr>
        <w:numPr>
          <w:ilvl w:val="0"/>
          <w:numId w:val="44"/>
        </w:numPr>
        <w:spacing w:after="240" w:line="276" w:lineRule="auto"/>
      </w:pPr>
      <w:r>
        <w:rPr>
          <w:u w:val="single"/>
        </w:rPr>
        <w:t xml:space="preserve">Quid de la problématique des nuisibles ? </w:t>
      </w:r>
      <w:r>
        <w:t>: Il s’agit d’une problématique commune à différents quartiers de Fontenay-Le-Fleury présentant des risques sanitaires, une solution durable serait à envisager (</w:t>
      </w:r>
      <w:r>
        <w:rPr>
          <w:i/>
          <w:u w:val="single"/>
        </w:rPr>
        <w:t xml:space="preserve">Exemple de proposition </w:t>
      </w:r>
      <w:r>
        <w:t>: pigeonnier contraceptif déjà mis en place par d’autres villes permettant à la fois de réguler la population et la localiser à des endroits déterminés)</w:t>
      </w:r>
    </w:p>
    <w:p w14:paraId="672DE14D" w14:textId="77777777" w:rsidR="009A7648" w:rsidRDefault="009A7648" w:rsidP="009A7648">
      <w:pPr>
        <w:spacing w:before="240" w:after="240"/>
        <w:rPr>
          <w:rFonts w:ascii="Calibri" w:eastAsia="Calibri" w:hAnsi="Calibri" w:cs="Calibri"/>
        </w:rPr>
      </w:pPr>
      <w:r>
        <w:rPr>
          <w:i/>
        </w:rPr>
        <w:t xml:space="preserve">En détails : Quel état d’avancement ? </w:t>
      </w:r>
    </w:p>
    <w:tbl>
      <w:tblPr>
        <w:tblW w:w="9983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2041"/>
        <w:gridCol w:w="3404"/>
        <w:gridCol w:w="4538"/>
      </w:tblGrid>
      <w:tr w:rsidR="009A7648" w14:paraId="5EB63B4C" w14:textId="77777777" w:rsidTr="009A7648"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B983" w14:textId="77777777" w:rsidR="009A7648" w:rsidRDefault="009A7648" w:rsidP="00C74522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inherit" w:eastAsia="inherit" w:hAnsi="inherit" w:cs="inherit"/>
                <w:b/>
                <w:i/>
                <w:sz w:val="23"/>
                <w:szCs w:val="23"/>
              </w:rPr>
              <w:t> Localisation dans le quartier</w:t>
            </w:r>
          </w:p>
        </w:tc>
        <w:tc>
          <w:tcPr>
            <w:tcW w:w="3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A98A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b/>
                <w:i/>
                <w:sz w:val="23"/>
                <w:szCs w:val="23"/>
              </w:rPr>
              <w:t>Points à relever </w:t>
            </w:r>
          </w:p>
        </w:tc>
        <w:tc>
          <w:tcPr>
            <w:tcW w:w="4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EEC988" w14:textId="77777777" w:rsidR="009A7648" w:rsidRDefault="009A7648" w:rsidP="00C74522">
            <w:pPr>
              <w:rPr>
                <w:rFonts w:ascii="inherit" w:eastAsia="inherit" w:hAnsi="inherit" w:cs="inherit"/>
                <w:b/>
                <w:i/>
                <w:sz w:val="23"/>
                <w:szCs w:val="23"/>
              </w:rPr>
            </w:pPr>
            <w:r>
              <w:rPr>
                <w:rFonts w:ascii="inherit" w:eastAsia="inherit" w:hAnsi="inherit" w:cs="inherit"/>
                <w:b/>
                <w:i/>
                <w:sz w:val="23"/>
                <w:szCs w:val="23"/>
              </w:rPr>
              <w:t xml:space="preserve">Retours sur la problématique </w:t>
            </w:r>
          </w:p>
        </w:tc>
      </w:tr>
      <w:tr w:rsidR="009A7648" w14:paraId="62BE333E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CB19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Square Crevillent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348D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Éclairage insuffisant la nuit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2E0773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Élagage des arbres à l’automne</w:t>
            </w:r>
          </w:p>
          <w:p w14:paraId="20E094EE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</w:p>
        </w:tc>
      </w:tr>
      <w:tr w:rsidR="009A7648" w14:paraId="3DB3FF95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C7FC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Rue Poussin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EF0E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Stationnement / si clôture de la résidence absence de trottoirs pour les piétons / Nuisances pigeons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13C421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Proposition d’une rue partagée lors du groupe de travail vitesse</w:t>
            </w:r>
          </w:p>
          <w:p w14:paraId="6E57E9DF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Proposition du maire de faire venir un fauconnier pour la problématique des nuisibles</w:t>
            </w:r>
          </w:p>
        </w:tc>
      </w:tr>
      <w:tr w:rsidR="009A7648" w14:paraId="7CF5781C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C7FA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Rue Zola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9B49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Chicanes et stationnement, signalétique à étudier pour indiquer priorité à droite, vitesse trop élevée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2614B7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Point pris en considération par le groupe de travail vitesse</w:t>
            </w:r>
          </w:p>
        </w:tc>
      </w:tr>
      <w:tr w:rsidR="009A7648" w14:paraId="364E14BD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BCE2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Chemin des Aulnes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2DE6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Sécurisation croisement piste cyclable / sortie parking Bel Canto/ Kaufman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31BDE0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Action à effectuer : prendre contact avec la résidence afin de renforcer le signalement lumineux</w:t>
            </w:r>
          </w:p>
        </w:tc>
      </w:tr>
      <w:tr w:rsidR="009A7648" w14:paraId="58FAD42F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72BF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Parc du levant et futur terrain St Cyr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EC4B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Rétrocession parcelle 121 Saint Cyr - Projets de culture en lien avec le groupe de travail agriculture ?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E9CA18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Les emplacements repérés par le groupe de travail “l’agriculture urbaine”</w:t>
            </w:r>
          </w:p>
        </w:tc>
      </w:tr>
      <w:tr w:rsidR="009A7648" w14:paraId="50DD2B99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E445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Rue Messiaen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F2B3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Points de collecte d’apport volontaire- dépôts sauvages récurrents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828961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Projet de renforcement de la communication contre les déchets sauvages (magazine de la ville, campagne d’affichage</w:t>
            </w:r>
          </w:p>
        </w:tc>
      </w:tr>
      <w:tr w:rsidR="009A7648" w14:paraId="44099D5E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72DC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Entrée de ville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3971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Aménagement entrée de ville Est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54D5D85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Difficulté d’aménagement de cette zone (terrain limité / escarpé)</w:t>
            </w:r>
          </w:p>
        </w:tc>
      </w:tr>
      <w:tr w:rsidR="009A7648" w14:paraId="6A78FAF3" w14:textId="77777777" w:rsidTr="009A7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EB81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Villa Felicia </w:t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B831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Points de collecte d’apport volontaire insuffisants - Cocci Market.</w:t>
            </w:r>
          </w:p>
        </w:tc>
        <w:tc>
          <w:tcPr>
            <w:tcW w:w="4538" w:type="dxa"/>
          </w:tcPr>
          <w:p w14:paraId="612BDAE2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 xml:space="preserve">Nets progrès constatés depuis la mise sous surveillance vidéo de la Villa Felicia. </w:t>
            </w:r>
          </w:p>
        </w:tc>
      </w:tr>
      <w:tr w:rsidR="009A7648" w14:paraId="56EE6A76" w14:textId="77777777" w:rsidTr="009A7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2DDE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Croix du Mont/rue Anatole France </w:t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8593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Voir si restauration possible de la Croix : courrier pour les Monuments Historiques ? </w:t>
            </w:r>
          </w:p>
        </w:tc>
        <w:tc>
          <w:tcPr>
            <w:tcW w:w="4538" w:type="dxa"/>
          </w:tcPr>
          <w:p w14:paraId="2A0D2FC5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Cette espace appartient à la ville mais est en pratique entretenu par le Parc St Cyr. Il pourrait faire l’objet d’une opération d’entretien par le comité de quartier</w:t>
            </w:r>
          </w:p>
        </w:tc>
      </w:tr>
      <w:tr w:rsidR="009A7648" w14:paraId="0B6E607E" w14:textId="77777777" w:rsidTr="009A7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1F2A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Bd de la République </w:t>
            </w:r>
          </w:p>
        </w:tc>
        <w:tc>
          <w:tcPr>
            <w:tcW w:w="3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501E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Quid de l’ex Leader Price ? </w:t>
            </w:r>
          </w:p>
        </w:tc>
        <w:tc>
          <w:tcPr>
            <w:tcW w:w="4538" w:type="dxa"/>
          </w:tcPr>
          <w:p w14:paraId="20558224" w14:textId="77777777" w:rsidR="009A7648" w:rsidRDefault="009A7648" w:rsidP="00C74522">
            <w:pPr>
              <w:rPr>
                <w:rFonts w:ascii="inherit" w:eastAsia="inherit" w:hAnsi="inherit" w:cs="inherit"/>
                <w:color w:val="002638"/>
                <w:sz w:val="23"/>
                <w:szCs w:val="23"/>
              </w:rPr>
            </w:pPr>
            <w:r>
              <w:rPr>
                <w:rFonts w:ascii="inherit" w:eastAsia="inherit" w:hAnsi="inherit" w:cs="inherit"/>
                <w:color w:val="002638"/>
                <w:sz w:val="23"/>
                <w:szCs w:val="23"/>
              </w:rPr>
              <w:t>Les discussions autour d’un projet immobilier sur la zone « Leader Price » sont bien avancées et devraient aboutir cette année.</w:t>
            </w:r>
          </w:p>
        </w:tc>
      </w:tr>
      <w:tr w:rsidR="009A7648" w14:paraId="658614D7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8B35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2408" w14:textId="77777777" w:rsidR="009A7648" w:rsidRDefault="009A7648" w:rsidP="00C74522">
            <w:pPr>
              <w:rPr>
                <w:rFonts w:ascii="Cambria" w:eastAsia="Cambria" w:hAnsi="Cambria" w:cs="Cambria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Passage sécurisé </w:t>
            </w:r>
          </w:p>
          <w:p w14:paraId="58500E16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Passage souterrain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395144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 xml:space="preserve">L’entretien du passage souterrain est complexe du fait de la présence d’une source au cœur même du tunnel </w:t>
            </w:r>
          </w:p>
          <w:p w14:paraId="3BEF4710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⇒ En attente d’une proposition de la mairie</w:t>
            </w:r>
          </w:p>
        </w:tc>
      </w:tr>
      <w:tr w:rsidR="009A7648" w14:paraId="5CB128B9" w14:textId="77777777" w:rsidTr="009A7648">
        <w:tc>
          <w:tcPr>
            <w:tcW w:w="20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80A0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Parc St Cyr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2AE7" w14:textId="77777777" w:rsidR="009A7648" w:rsidRDefault="009A7648" w:rsidP="00C74522">
            <w:pPr>
              <w:rPr>
                <w:rFonts w:ascii="inherit" w:eastAsia="inherit" w:hAnsi="inherit" w:cs="inherit"/>
                <w:sz w:val="23"/>
                <w:szCs w:val="23"/>
              </w:rPr>
            </w:pPr>
            <w:r>
              <w:rPr>
                <w:rFonts w:ascii="inherit" w:eastAsia="inherit" w:hAnsi="inherit" w:cs="inherit"/>
                <w:sz w:val="23"/>
                <w:szCs w:val="23"/>
              </w:rPr>
              <w:t>Problèmes de transport du parc Montaigne au Parc St Cyr (risque d’isolement des personnes âgées)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D5C347" w14:textId="77777777" w:rsidR="009A7648" w:rsidRDefault="009A7648" w:rsidP="00C74522">
            <w:r>
              <w:rPr>
                <w:rFonts w:ascii="inherit" w:eastAsia="inherit" w:hAnsi="inherit" w:cs="inherit"/>
                <w:sz w:val="23"/>
                <w:szCs w:val="23"/>
              </w:rPr>
              <w:t xml:space="preserve">Proposition de </w:t>
            </w:r>
            <w:r>
              <w:t xml:space="preserve">Samer El Sokhon: se rapprocher de « Ile de France Mobilité » </w:t>
            </w:r>
            <w:r>
              <w:lastRenderedPageBreak/>
              <w:t>menant un projet de bus autonome afin d’étudier l’applicabilité pour la ville</w:t>
            </w:r>
          </w:p>
        </w:tc>
      </w:tr>
    </w:tbl>
    <w:p w14:paraId="13742850" w14:textId="6A4BEFE7" w:rsidR="009A7648" w:rsidRDefault="009A7648" w:rsidP="009A7648">
      <w:pPr>
        <w:spacing w:after="160" w:line="259" w:lineRule="auto"/>
      </w:pPr>
    </w:p>
    <w:p w14:paraId="47A218D4" w14:textId="4AAF4E82" w:rsidR="009A7648" w:rsidRPr="009A7648" w:rsidRDefault="009A7648" w:rsidP="009A7648">
      <w:pPr>
        <w:spacing w:after="160" w:line="259" w:lineRule="auto"/>
        <w:rPr>
          <w:b/>
        </w:rPr>
      </w:pPr>
      <w:r w:rsidRPr="009A7648">
        <w:rPr>
          <w:b/>
        </w:rPr>
        <w:t xml:space="preserve">3. </w:t>
      </w:r>
      <w:r w:rsidRPr="009A7648">
        <w:rPr>
          <w:b/>
        </w:rPr>
        <w:t xml:space="preserve">Bilan du comité </w:t>
      </w:r>
      <w:r w:rsidRPr="009A7648">
        <w:rPr>
          <w:b/>
        </w:rPr>
        <w:t xml:space="preserve">de quartier depuis sa création </w:t>
      </w:r>
    </w:p>
    <w:p w14:paraId="309F53DC" w14:textId="77777777" w:rsidR="009A7648" w:rsidRPr="009A7648" w:rsidRDefault="009A7648" w:rsidP="009A7648">
      <w:pPr>
        <w:spacing w:after="160" w:line="259" w:lineRule="auto"/>
        <w:rPr>
          <w:b/>
          <w:u w:val="single"/>
        </w:rPr>
      </w:pPr>
      <w:r w:rsidRPr="009A7648">
        <w:rPr>
          <w:b/>
          <w:u w:val="single"/>
        </w:rPr>
        <w:t xml:space="preserve">Points Positifs : </w:t>
      </w:r>
    </w:p>
    <w:p w14:paraId="364B43C9" w14:textId="77777777" w:rsidR="009A7648" w:rsidRDefault="009A7648" w:rsidP="009A7648">
      <w:pPr>
        <w:pStyle w:val="Paragraphedeliste"/>
        <w:numPr>
          <w:ilvl w:val="0"/>
          <w:numId w:val="50"/>
        </w:numPr>
        <w:spacing w:after="160" w:line="259" w:lineRule="auto"/>
      </w:pPr>
      <w:r>
        <w:t>Diversité de</w:t>
      </w:r>
      <w:r>
        <w:t xml:space="preserve">s profils des membres du comité </w:t>
      </w:r>
    </w:p>
    <w:p w14:paraId="57F19612" w14:textId="77777777" w:rsidR="009A7648" w:rsidRDefault="009A7648" w:rsidP="009A7648">
      <w:pPr>
        <w:pStyle w:val="Paragraphedeliste"/>
        <w:numPr>
          <w:ilvl w:val="0"/>
          <w:numId w:val="50"/>
        </w:numPr>
        <w:spacing w:after="160" w:line="259" w:lineRule="auto"/>
      </w:pPr>
      <w:r>
        <w:t xml:space="preserve">Mise en place de </w:t>
      </w:r>
      <w:r>
        <w:t xml:space="preserve">la balade urbaine </w:t>
      </w:r>
    </w:p>
    <w:p w14:paraId="1BB97DD8" w14:textId="295FB6B9" w:rsidR="009A7648" w:rsidRDefault="009A7648" w:rsidP="009A7648">
      <w:pPr>
        <w:pStyle w:val="Paragraphedeliste"/>
        <w:numPr>
          <w:ilvl w:val="0"/>
          <w:numId w:val="50"/>
        </w:numPr>
        <w:spacing w:after="160" w:line="259" w:lineRule="auto"/>
      </w:pPr>
      <w:r>
        <w:t>Couverture de l’ensemble du quartier : prise en compte des retours des riverains habitants résidants sur différents points géographiques du quartier</w:t>
      </w:r>
    </w:p>
    <w:p w14:paraId="38920C4D" w14:textId="77777777" w:rsidR="009A7648" w:rsidRDefault="009A7648" w:rsidP="009A7648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Axes d’amélioration :</w:t>
      </w:r>
    </w:p>
    <w:p w14:paraId="11EBB9C8" w14:textId="77777777" w:rsidR="009A7648" w:rsidRPr="009A7648" w:rsidRDefault="009A7648" w:rsidP="009A7648">
      <w:pPr>
        <w:pStyle w:val="Paragraphedeliste"/>
        <w:numPr>
          <w:ilvl w:val="0"/>
          <w:numId w:val="49"/>
        </w:numPr>
        <w:spacing w:after="160" w:line="259" w:lineRule="auto"/>
        <w:rPr>
          <w:b/>
          <w:u w:val="single"/>
        </w:rPr>
      </w:pPr>
      <w:r>
        <w:t>Recrutement de nouveaux</w:t>
      </w:r>
      <w:r>
        <w:t xml:space="preserve"> membres du comité de quartier </w:t>
      </w:r>
    </w:p>
    <w:p w14:paraId="52CA0504" w14:textId="0E8B5294" w:rsidR="009A7648" w:rsidRPr="009A7648" w:rsidRDefault="009A7648" w:rsidP="009A7648">
      <w:pPr>
        <w:pStyle w:val="Paragraphedeliste"/>
        <w:numPr>
          <w:ilvl w:val="0"/>
          <w:numId w:val="49"/>
        </w:numPr>
        <w:spacing w:after="160" w:line="259" w:lineRule="auto"/>
        <w:rPr>
          <w:b/>
          <w:u w:val="single"/>
        </w:rPr>
      </w:pPr>
      <w:r>
        <w:t xml:space="preserve">Redynamisation de la vie de quartier à travers l’organisation d’un événement </w:t>
      </w:r>
    </w:p>
    <w:p w14:paraId="5349D5A7" w14:textId="4100E9AB" w:rsidR="009A7648" w:rsidRPr="009A7648" w:rsidRDefault="009A7648" w:rsidP="009A7648">
      <w:pPr>
        <w:spacing w:after="160" w:line="259" w:lineRule="auto"/>
        <w:rPr>
          <w:b/>
          <w:u w:val="single"/>
        </w:rPr>
      </w:pPr>
      <w:r w:rsidRPr="009A7648">
        <w:rPr>
          <w:b/>
          <w:u w:val="single"/>
        </w:rPr>
        <w:t xml:space="preserve">5) </w:t>
      </w:r>
      <w:r w:rsidRPr="009A7648">
        <w:rPr>
          <w:b/>
          <w:u w:val="single"/>
        </w:rPr>
        <w:t>Définition d’un événement de quartier</w:t>
      </w:r>
    </w:p>
    <w:p w14:paraId="2D2BB014" w14:textId="77777777" w:rsidR="009A7648" w:rsidRDefault="009A7648" w:rsidP="009A7648">
      <w:pPr>
        <w:spacing w:after="160" w:line="259" w:lineRule="auto"/>
      </w:pPr>
      <w:r>
        <w:t xml:space="preserve">Proposition d’un événement sportif au niveau du parc du Levant : </w:t>
      </w:r>
    </w:p>
    <w:p w14:paraId="617CC367" w14:textId="3CC5AFE1" w:rsidR="009A7648" w:rsidRDefault="009A7648" w:rsidP="009A7648">
      <w:pPr>
        <w:pStyle w:val="Paragraphedeliste"/>
        <w:numPr>
          <w:ilvl w:val="0"/>
          <w:numId w:val="48"/>
        </w:numPr>
        <w:spacing w:after="160" w:line="259" w:lineRule="auto"/>
      </w:pPr>
      <w:r>
        <w:t>P</w:t>
      </w:r>
      <w:r>
        <w:t>etit-déjeuner sportif org</w:t>
      </w:r>
      <w:r>
        <w:t xml:space="preserve">anisé aux côtés d’associations </w:t>
      </w:r>
      <w:r>
        <w:t xml:space="preserve">(ex : </w:t>
      </w:r>
      <w:r>
        <w:t>La Maloka, salle de sport)</w:t>
      </w:r>
    </w:p>
    <w:p w14:paraId="3118C18A" w14:textId="16554D22" w:rsidR="009A7648" w:rsidRDefault="009A7648" w:rsidP="009A7648">
      <w:pPr>
        <w:pStyle w:val="Paragraphedeliste"/>
        <w:numPr>
          <w:ilvl w:val="0"/>
          <w:numId w:val="48"/>
        </w:numPr>
        <w:spacing w:after="160" w:line="259" w:lineRule="auto"/>
      </w:pPr>
      <w:r>
        <w:t>Dates évoquées : 8 ou 9 Octobre (A définir par Véronique)</w:t>
      </w:r>
    </w:p>
    <w:p w14:paraId="7385054A" w14:textId="4BC60678" w:rsidR="009A7648" w:rsidRPr="009A7648" w:rsidRDefault="009A7648" w:rsidP="009A7648">
      <w:pPr>
        <w:spacing w:after="160" w:line="259" w:lineRule="auto"/>
        <w:rPr>
          <w:b/>
          <w:u w:val="single"/>
        </w:rPr>
      </w:pPr>
      <w:r w:rsidRPr="009A7648">
        <w:rPr>
          <w:b/>
          <w:u w:val="single"/>
        </w:rPr>
        <w:t>A</w:t>
      </w:r>
      <w:r w:rsidRPr="009A7648">
        <w:rPr>
          <w:b/>
          <w:u w:val="single"/>
        </w:rPr>
        <w:t xml:space="preserve">ctions à mener : </w:t>
      </w:r>
    </w:p>
    <w:p w14:paraId="44AEF68A" w14:textId="77777777" w:rsidR="009A7648" w:rsidRDefault="009A7648" w:rsidP="009A7648">
      <w:pPr>
        <w:pStyle w:val="Paragraphedeliste"/>
        <w:numPr>
          <w:ilvl w:val="0"/>
          <w:numId w:val="47"/>
        </w:numPr>
        <w:spacing w:after="160" w:line="259" w:lineRule="auto"/>
      </w:pPr>
      <w:r>
        <w:t>Contacter la Maloka : Jade</w:t>
      </w:r>
    </w:p>
    <w:p w14:paraId="382E6194" w14:textId="77777777" w:rsidR="009A7648" w:rsidRDefault="009A7648" w:rsidP="009A7648">
      <w:pPr>
        <w:pStyle w:val="Paragraphedeliste"/>
        <w:numPr>
          <w:ilvl w:val="0"/>
          <w:numId w:val="47"/>
        </w:numPr>
        <w:spacing w:after="160" w:line="259" w:lineRule="auto"/>
      </w:pPr>
      <w:r>
        <w:t>Contacter salle de sport: Véronique</w:t>
      </w:r>
    </w:p>
    <w:p w14:paraId="32185D38" w14:textId="77777777" w:rsidR="009A7648" w:rsidRDefault="009A7648" w:rsidP="009A7648">
      <w:pPr>
        <w:pStyle w:val="Paragraphedeliste"/>
        <w:numPr>
          <w:ilvl w:val="0"/>
          <w:numId w:val="47"/>
        </w:numPr>
        <w:spacing w:after="160" w:line="259" w:lineRule="auto"/>
      </w:pPr>
      <w:r>
        <w:t>Contacter les entreprise</w:t>
      </w:r>
      <w:r>
        <w:t>s pour le petit déjeuner : Luc</w:t>
      </w:r>
    </w:p>
    <w:p w14:paraId="3C1174D3" w14:textId="0A0D0F80" w:rsidR="009A7648" w:rsidRDefault="009A7648" w:rsidP="009A7648">
      <w:pPr>
        <w:pStyle w:val="Paragraphedeliste"/>
        <w:numPr>
          <w:ilvl w:val="0"/>
          <w:numId w:val="47"/>
        </w:numPr>
        <w:spacing w:after="160" w:line="259" w:lineRule="auto"/>
      </w:pPr>
      <w:r>
        <w:t xml:space="preserve"> </w:t>
      </w:r>
      <w:r>
        <w:t>Remplir la fiche projet : Jade / Sylvain</w:t>
      </w:r>
    </w:p>
    <w:p w14:paraId="04BB89FD" w14:textId="77777777" w:rsidR="009A7648" w:rsidRDefault="009A7648" w:rsidP="009A7648">
      <w:pPr>
        <w:spacing w:after="160" w:line="259" w:lineRule="auto"/>
      </w:pPr>
    </w:p>
    <w:p w14:paraId="29A95F64" w14:textId="77777777" w:rsidR="009A7648" w:rsidRDefault="009A7648" w:rsidP="009A7648">
      <w:pPr>
        <w:spacing w:after="160" w:line="259" w:lineRule="auto"/>
      </w:pPr>
      <w:r w:rsidRPr="009A7648">
        <w:rPr>
          <w:u w:val="single"/>
        </w:rPr>
        <w:t>Proposition pour un potentiel projet commun aux différents quartiers</w:t>
      </w:r>
      <w:r>
        <w:t xml:space="preserve"> : création d’un groupe Facebook / Instagram sur le modèle de Versapéro </w:t>
      </w:r>
      <w:r>
        <w:rPr>
          <w:rFonts w:ascii="Cambria Math" w:hAnsi="Cambria Math" w:cs="Cambria Math"/>
        </w:rPr>
        <w:t>⇒</w:t>
      </w:r>
      <w:r>
        <w:t xml:space="preserve"> proposer des sorties en fonction des </w:t>
      </w:r>
      <w:r>
        <w:rPr>
          <w:rFonts w:ascii="Calibri" w:hAnsi="Calibri" w:cs="Calibri"/>
        </w:rPr>
        <w:t>é</w:t>
      </w:r>
      <w:r>
        <w:t>v</w:t>
      </w:r>
      <w:r>
        <w:rPr>
          <w:rFonts w:ascii="Calibri" w:hAnsi="Calibri" w:cs="Calibri"/>
        </w:rPr>
        <w:t>é</w:t>
      </w:r>
      <w:r>
        <w:t>nements pr</w:t>
      </w:r>
      <w:r>
        <w:rPr>
          <w:rFonts w:ascii="Calibri" w:hAnsi="Calibri" w:cs="Calibri"/>
        </w:rPr>
        <w:t>é</w:t>
      </w:r>
      <w:r>
        <w:t xml:space="preserve">sents </w:t>
      </w:r>
      <w:r>
        <w:rPr>
          <w:rFonts w:ascii="Calibri" w:hAnsi="Calibri" w:cs="Calibri"/>
        </w:rPr>
        <w:t>à</w:t>
      </w:r>
      <w:r>
        <w:t xml:space="preserve"> Fontenay-Le-Fleury</w:t>
      </w:r>
    </w:p>
    <w:p w14:paraId="7E3F5372" w14:textId="77777777" w:rsidR="009A7648" w:rsidRDefault="009A7648" w:rsidP="009A7648">
      <w:pPr>
        <w:spacing w:after="160" w:line="259" w:lineRule="auto"/>
      </w:pPr>
    </w:p>
    <w:p w14:paraId="26681916" w14:textId="77777777" w:rsidR="009A7648" w:rsidRPr="009A7648" w:rsidRDefault="009A7648" w:rsidP="009A7648">
      <w:pPr>
        <w:pStyle w:val="Standard"/>
        <w:jc w:val="both"/>
        <w:rPr>
          <w:rFonts w:asciiTheme="minorHAnsi" w:hAnsiTheme="minorHAnsi"/>
          <w:b/>
          <w:bCs/>
        </w:rPr>
      </w:pPr>
    </w:p>
    <w:sectPr w:rsidR="009A7648" w:rsidRPr="009A7648" w:rsidSect="002E6A30">
      <w:headerReference w:type="default" r:id="rId8"/>
      <w:footerReference w:type="default" r:id="rId9"/>
      <w:headerReference w:type="first" r:id="rId10"/>
      <w:pgSz w:w="11906" w:h="16838"/>
      <w:pgMar w:top="720" w:right="720" w:bottom="72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4434A" w14:textId="77777777" w:rsidR="00FA1EE6" w:rsidRDefault="00FA1EE6" w:rsidP="00B00EB5">
      <w:r>
        <w:separator/>
      </w:r>
    </w:p>
  </w:endnote>
  <w:endnote w:type="continuationSeparator" w:id="0">
    <w:p w14:paraId="345F993E" w14:textId="77777777" w:rsidR="00FA1EE6" w:rsidRDefault="00FA1EE6" w:rsidP="00B0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000943"/>
      <w:docPartObj>
        <w:docPartGallery w:val="Page Numbers (Bottom of Page)"/>
        <w:docPartUnique/>
      </w:docPartObj>
    </w:sdtPr>
    <w:sdtEndPr/>
    <w:sdtContent>
      <w:p w14:paraId="5EF512DF" w14:textId="343A6C29" w:rsidR="00B00EB5" w:rsidRDefault="00B00EB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7D4">
          <w:rPr>
            <w:noProof/>
          </w:rPr>
          <w:t>2</w:t>
        </w:r>
        <w:r>
          <w:fldChar w:fldCharType="end"/>
        </w:r>
      </w:p>
    </w:sdtContent>
  </w:sdt>
  <w:p w14:paraId="2983A755" w14:textId="2CA01084" w:rsidR="00B00EB5" w:rsidRDefault="00B00EB5" w:rsidP="00B00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1F9E" w14:textId="77777777" w:rsidR="00FA1EE6" w:rsidRDefault="00FA1EE6" w:rsidP="00B00EB5">
      <w:r>
        <w:separator/>
      </w:r>
    </w:p>
  </w:footnote>
  <w:footnote w:type="continuationSeparator" w:id="0">
    <w:p w14:paraId="440538AE" w14:textId="77777777" w:rsidR="00FA1EE6" w:rsidRDefault="00FA1EE6" w:rsidP="00B0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D04D0" w14:textId="598B5CED" w:rsidR="00172D4D" w:rsidRDefault="00172D4D" w:rsidP="00172D4D">
    <w:pPr>
      <w:pStyle w:val="En-tte"/>
      <w:ind w:left="708"/>
    </w:pPr>
    <w:r>
      <w:tab/>
      <w:t xml:space="preserve">                                                                                                        </w:t>
    </w:r>
    <w:r>
      <w:rPr>
        <w:noProof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AE219" w14:textId="7889F94A" w:rsidR="00172D4D" w:rsidRDefault="002E6A30" w:rsidP="002E6A30">
    <w:pPr>
      <w:pStyle w:val="En-tte"/>
      <w:ind w:left="708"/>
    </w:pPr>
    <w:r>
      <w:tab/>
    </w:r>
    <w:r>
      <w:tab/>
    </w:r>
    <w:r w:rsidR="00172D4D">
      <w:rPr>
        <w:rFonts w:ascii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4CA55557" wp14:editId="2989524B">
          <wp:simplePos x="0" y="0"/>
          <wp:positionH relativeFrom="column">
            <wp:posOffset>342900</wp:posOffset>
          </wp:positionH>
          <wp:positionV relativeFrom="paragraph">
            <wp:posOffset>-427355</wp:posOffset>
          </wp:positionV>
          <wp:extent cx="1559926" cy="1310438"/>
          <wp:effectExtent l="0" t="0" r="2540" b="4445"/>
          <wp:wrapSquare wrapText="bothSides"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926" cy="1310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D4D">
      <w:t xml:space="preserve"> </w:t>
    </w:r>
    <w:r>
      <w:t xml:space="preserve">                      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75C68DB6" wp14:editId="60B000D8">
          <wp:extent cx="2510195" cy="1464209"/>
          <wp:effectExtent l="0" t="0" r="4445" b="3175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667" cy="14959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7.5pt;height:84pt;visibility:visible;mso-wrap-style:square" o:bullet="t">
        <v:imagedata r:id="rId1" o:title=""/>
      </v:shape>
    </w:pict>
  </w:numPicBullet>
  <w:abstractNum w:abstractNumId="0" w15:restartNumberingAfterBreak="0">
    <w:nsid w:val="00090A7F"/>
    <w:multiLevelType w:val="hybridMultilevel"/>
    <w:tmpl w:val="9BD6077A"/>
    <w:lvl w:ilvl="0" w:tplc="614C07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42A7"/>
    <w:multiLevelType w:val="hybridMultilevel"/>
    <w:tmpl w:val="9DC2B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02F4"/>
    <w:multiLevelType w:val="hybridMultilevel"/>
    <w:tmpl w:val="F1968E2E"/>
    <w:lvl w:ilvl="0" w:tplc="1EBC9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8A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CD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82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2E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AEC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A26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4D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4F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4745BA"/>
    <w:multiLevelType w:val="hybridMultilevel"/>
    <w:tmpl w:val="8B22F738"/>
    <w:lvl w:ilvl="0" w:tplc="12D6D98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321F2"/>
    <w:multiLevelType w:val="multilevel"/>
    <w:tmpl w:val="D264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96813"/>
    <w:multiLevelType w:val="multilevel"/>
    <w:tmpl w:val="F034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CF6979"/>
    <w:multiLevelType w:val="hybridMultilevel"/>
    <w:tmpl w:val="4D82D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52020"/>
    <w:multiLevelType w:val="hybridMultilevel"/>
    <w:tmpl w:val="0BE485D4"/>
    <w:lvl w:ilvl="0" w:tplc="1AF0DC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63F3"/>
    <w:multiLevelType w:val="hybridMultilevel"/>
    <w:tmpl w:val="75745B30"/>
    <w:lvl w:ilvl="0" w:tplc="040C0011">
      <w:start w:val="1"/>
      <w:numFmt w:val="decimal"/>
      <w:lvlText w:val="%1)"/>
      <w:lvlJc w:val="left"/>
      <w:pPr>
        <w:ind w:left="643" w:hanging="360"/>
      </w:pPr>
    </w:lvl>
    <w:lvl w:ilvl="1" w:tplc="9910A1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D0D6D"/>
    <w:multiLevelType w:val="hybridMultilevel"/>
    <w:tmpl w:val="6526D776"/>
    <w:lvl w:ilvl="0" w:tplc="476A1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85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0B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20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85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C7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C2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E3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C0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0B819AC"/>
    <w:multiLevelType w:val="hybridMultilevel"/>
    <w:tmpl w:val="FD1A9D0A"/>
    <w:lvl w:ilvl="0" w:tplc="E3A2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C1733"/>
    <w:multiLevelType w:val="hybridMultilevel"/>
    <w:tmpl w:val="6A9AF9BE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C0613"/>
    <w:multiLevelType w:val="hybridMultilevel"/>
    <w:tmpl w:val="46F8F208"/>
    <w:lvl w:ilvl="0" w:tplc="F88225A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D6965"/>
    <w:multiLevelType w:val="hybridMultilevel"/>
    <w:tmpl w:val="08F048AC"/>
    <w:lvl w:ilvl="0" w:tplc="51B89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61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0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CD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C2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2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22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26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02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8E00C41"/>
    <w:multiLevelType w:val="hybridMultilevel"/>
    <w:tmpl w:val="4394F0B6"/>
    <w:lvl w:ilvl="0" w:tplc="BFB4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60B30"/>
    <w:multiLevelType w:val="hybridMultilevel"/>
    <w:tmpl w:val="9EC42DA4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0F23"/>
    <w:multiLevelType w:val="hybridMultilevel"/>
    <w:tmpl w:val="991403D8"/>
    <w:lvl w:ilvl="0" w:tplc="5F325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75FFE"/>
    <w:multiLevelType w:val="hybridMultilevel"/>
    <w:tmpl w:val="B9048744"/>
    <w:lvl w:ilvl="0" w:tplc="9910A1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F87190"/>
    <w:multiLevelType w:val="hybridMultilevel"/>
    <w:tmpl w:val="C362252A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63CDC"/>
    <w:multiLevelType w:val="multilevel"/>
    <w:tmpl w:val="FB50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D95845"/>
    <w:multiLevelType w:val="hybridMultilevel"/>
    <w:tmpl w:val="FD5428D0"/>
    <w:lvl w:ilvl="0" w:tplc="4E2C6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B173F"/>
    <w:multiLevelType w:val="hybridMultilevel"/>
    <w:tmpl w:val="E87C6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E6ACC"/>
    <w:multiLevelType w:val="hybridMultilevel"/>
    <w:tmpl w:val="B8CAD6A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2FBB5C6B"/>
    <w:multiLevelType w:val="hybridMultilevel"/>
    <w:tmpl w:val="7E8090B4"/>
    <w:lvl w:ilvl="0" w:tplc="C50CF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03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626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CB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D03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0D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2B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A2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72A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1E37B97"/>
    <w:multiLevelType w:val="hybridMultilevel"/>
    <w:tmpl w:val="4942C758"/>
    <w:lvl w:ilvl="0" w:tplc="040C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378353E5"/>
    <w:multiLevelType w:val="hybridMultilevel"/>
    <w:tmpl w:val="19DE9C3E"/>
    <w:lvl w:ilvl="0" w:tplc="65780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1249D"/>
    <w:multiLevelType w:val="hybridMultilevel"/>
    <w:tmpl w:val="AA40D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926BF"/>
    <w:multiLevelType w:val="hybridMultilevel"/>
    <w:tmpl w:val="42F64D14"/>
    <w:lvl w:ilvl="0" w:tplc="7750C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09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86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4D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C7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00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A3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45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01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3625177"/>
    <w:multiLevelType w:val="multilevel"/>
    <w:tmpl w:val="075E2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69B7C45"/>
    <w:multiLevelType w:val="hybridMultilevel"/>
    <w:tmpl w:val="7988C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24A34"/>
    <w:multiLevelType w:val="hybridMultilevel"/>
    <w:tmpl w:val="EB56EA9E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F08077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85E0C"/>
    <w:multiLevelType w:val="hybridMultilevel"/>
    <w:tmpl w:val="6506034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0F05B40"/>
    <w:multiLevelType w:val="hybridMultilevel"/>
    <w:tmpl w:val="43CEC21C"/>
    <w:lvl w:ilvl="0" w:tplc="3444A1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D2E21"/>
    <w:multiLevelType w:val="hybridMultilevel"/>
    <w:tmpl w:val="6CC40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268A1"/>
    <w:multiLevelType w:val="hybridMultilevel"/>
    <w:tmpl w:val="4FEED528"/>
    <w:lvl w:ilvl="0" w:tplc="10D40E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22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4A78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23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2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23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249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47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D0E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80F0FFA"/>
    <w:multiLevelType w:val="hybridMultilevel"/>
    <w:tmpl w:val="26560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1779F"/>
    <w:multiLevelType w:val="hybridMultilevel"/>
    <w:tmpl w:val="DD7674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C2B5F"/>
    <w:multiLevelType w:val="hybridMultilevel"/>
    <w:tmpl w:val="3E12CDC0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A571D"/>
    <w:multiLevelType w:val="hybridMultilevel"/>
    <w:tmpl w:val="70FC05D6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11739"/>
    <w:multiLevelType w:val="hybridMultilevel"/>
    <w:tmpl w:val="28F22D24"/>
    <w:lvl w:ilvl="0" w:tplc="444C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2B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A7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86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94A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61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D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EB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AD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BE1F44"/>
    <w:multiLevelType w:val="hybridMultilevel"/>
    <w:tmpl w:val="7068E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A3E1B"/>
    <w:multiLevelType w:val="hybridMultilevel"/>
    <w:tmpl w:val="BC00BE82"/>
    <w:lvl w:ilvl="0" w:tplc="49967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0638C"/>
    <w:multiLevelType w:val="hybridMultilevel"/>
    <w:tmpl w:val="94305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27B77"/>
    <w:multiLevelType w:val="hybridMultilevel"/>
    <w:tmpl w:val="C5922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569C6"/>
    <w:multiLevelType w:val="hybridMultilevel"/>
    <w:tmpl w:val="CE2C09F4"/>
    <w:lvl w:ilvl="0" w:tplc="38068D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E7B6E"/>
    <w:multiLevelType w:val="hybridMultilevel"/>
    <w:tmpl w:val="1764D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1253F"/>
    <w:multiLevelType w:val="hybridMultilevel"/>
    <w:tmpl w:val="1444F650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E55B4"/>
    <w:multiLevelType w:val="hybridMultilevel"/>
    <w:tmpl w:val="6AE0B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E7860"/>
    <w:multiLevelType w:val="multilevel"/>
    <w:tmpl w:val="90685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10"/>
  </w:num>
  <w:num w:numId="4">
    <w:abstractNumId w:val="15"/>
  </w:num>
  <w:num w:numId="5">
    <w:abstractNumId w:val="16"/>
  </w:num>
  <w:num w:numId="6">
    <w:abstractNumId w:val="25"/>
  </w:num>
  <w:num w:numId="7">
    <w:abstractNumId w:val="14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8"/>
  </w:num>
  <w:num w:numId="11">
    <w:abstractNumId w:val="18"/>
  </w:num>
  <w:num w:numId="12">
    <w:abstractNumId w:val="11"/>
  </w:num>
  <w:num w:numId="13">
    <w:abstractNumId w:val="38"/>
  </w:num>
  <w:num w:numId="14">
    <w:abstractNumId w:val="46"/>
  </w:num>
  <w:num w:numId="15">
    <w:abstractNumId w:val="37"/>
  </w:num>
  <w:num w:numId="16">
    <w:abstractNumId w:val="30"/>
  </w:num>
  <w:num w:numId="17">
    <w:abstractNumId w:val="29"/>
  </w:num>
  <w:num w:numId="18">
    <w:abstractNumId w:val="32"/>
  </w:num>
  <w:num w:numId="19">
    <w:abstractNumId w:val="21"/>
  </w:num>
  <w:num w:numId="20">
    <w:abstractNumId w:val="42"/>
  </w:num>
  <w:num w:numId="21">
    <w:abstractNumId w:val="3"/>
  </w:num>
  <w:num w:numId="22">
    <w:abstractNumId w:val="1"/>
  </w:num>
  <w:num w:numId="23">
    <w:abstractNumId w:val="39"/>
  </w:num>
  <w:num w:numId="24">
    <w:abstractNumId w:val="13"/>
  </w:num>
  <w:num w:numId="25">
    <w:abstractNumId w:val="24"/>
  </w:num>
  <w:num w:numId="26">
    <w:abstractNumId w:val="27"/>
  </w:num>
  <w:num w:numId="27">
    <w:abstractNumId w:val="23"/>
  </w:num>
  <w:num w:numId="28">
    <w:abstractNumId w:val="34"/>
  </w:num>
  <w:num w:numId="29">
    <w:abstractNumId w:val="2"/>
  </w:num>
  <w:num w:numId="30">
    <w:abstractNumId w:val="31"/>
  </w:num>
  <w:num w:numId="31">
    <w:abstractNumId w:val="7"/>
  </w:num>
  <w:num w:numId="32">
    <w:abstractNumId w:val="0"/>
  </w:num>
  <w:num w:numId="33">
    <w:abstractNumId w:val="44"/>
  </w:num>
  <w:num w:numId="34">
    <w:abstractNumId w:val="9"/>
  </w:num>
  <w:num w:numId="35">
    <w:abstractNumId w:val="19"/>
  </w:num>
  <w:num w:numId="36">
    <w:abstractNumId w:val="4"/>
  </w:num>
  <w:num w:numId="37">
    <w:abstractNumId w:val="5"/>
  </w:num>
  <w:num w:numId="38">
    <w:abstractNumId w:val="33"/>
  </w:num>
  <w:num w:numId="39">
    <w:abstractNumId w:val="36"/>
  </w:num>
  <w:num w:numId="40">
    <w:abstractNumId w:val="40"/>
  </w:num>
  <w:num w:numId="41">
    <w:abstractNumId w:val="6"/>
  </w:num>
  <w:num w:numId="42">
    <w:abstractNumId w:val="12"/>
  </w:num>
  <w:num w:numId="43">
    <w:abstractNumId w:val="22"/>
  </w:num>
  <w:num w:numId="44">
    <w:abstractNumId w:val="28"/>
  </w:num>
  <w:num w:numId="45">
    <w:abstractNumId w:val="48"/>
  </w:num>
  <w:num w:numId="46">
    <w:abstractNumId w:val="45"/>
  </w:num>
  <w:num w:numId="47">
    <w:abstractNumId w:val="43"/>
  </w:num>
  <w:num w:numId="48">
    <w:abstractNumId w:val="47"/>
  </w:num>
  <w:num w:numId="49">
    <w:abstractNumId w:val="26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3E"/>
    <w:rsid w:val="00025FE5"/>
    <w:rsid w:val="00032571"/>
    <w:rsid w:val="0004177B"/>
    <w:rsid w:val="00074CAD"/>
    <w:rsid w:val="00081B3E"/>
    <w:rsid w:val="00086975"/>
    <w:rsid w:val="00094FB5"/>
    <w:rsid w:val="00095F54"/>
    <w:rsid w:val="000A738D"/>
    <w:rsid w:val="00104375"/>
    <w:rsid w:val="00116469"/>
    <w:rsid w:val="00125F85"/>
    <w:rsid w:val="0013232A"/>
    <w:rsid w:val="0013291C"/>
    <w:rsid w:val="00135A94"/>
    <w:rsid w:val="0014002B"/>
    <w:rsid w:val="00140D24"/>
    <w:rsid w:val="00163B79"/>
    <w:rsid w:val="0016437A"/>
    <w:rsid w:val="00172D4D"/>
    <w:rsid w:val="00174C0E"/>
    <w:rsid w:val="001B01D1"/>
    <w:rsid w:val="001B5CBA"/>
    <w:rsid w:val="001B6BC4"/>
    <w:rsid w:val="001C22B1"/>
    <w:rsid w:val="001C6792"/>
    <w:rsid w:val="001D564F"/>
    <w:rsid w:val="00224EE7"/>
    <w:rsid w:val="00273993"/>
    <w:rsid w:val="0029097F"/>
    <w:rsid w:val="002B7052"/>
    <w:rsid w:val="002D7B9A"/>
    <w:rsid w:val="002E6A30"/>
    <w:rsid w:val="00304064"/>
    <w:rsid w:val="00310BB3"/>
    <w:rsid w:val="00311922"/>
    <w:rsid w:val="003271E3"/>
    <w:rsid w:val="0038789E"/>
    <w:rsid w:val="0039459D"/>
    <w:rsid w:val="003A764D"/>
    <w:rsid w:val="003C5658"/>
    <w:rsid w:val="003D69D2"/>
    <w:rsid w:val="003D78EF"/>
    <w:rsid w:val="00401132"/>
    <w:rsid w:val="00465540"/>
    <w:rsid w:val="00473DEE"/>
    <w:rsid w:val="00475C3D"/>
    <w:rsid w:val="004A0797"/>
    <w:rsid w:val="004B2EE1"/>
    <w:rsid w:val="004D0ED3"/>
    <w:rsid w:val="00506024"/>
    <w:rsid w:val="005428FD"/>
    <w:rsid w:val="005434E3"/>
    <w:rsid w:val="00563B57"/>
    <w:rsid w:val="005B6677"/>
    <w:rsid w:val="005B7D4E"/>
    <w:rsid w:val="005C2147"/>
    <w:rsid w:val="00607A30"/>
    <w:rsid w:val="006128D9"/>
    <w:rsid w:val="00633166"/>
    <w:rsid w:val="006415D7"/>
    <w:rsid w:val="00653063"/>
    <w:rsid w:val="00653B2A"/>
    <w:rsid w:val="006A443B"/>
    <w:rsid w:val="006B1B3D"/>
    <w:rsid w:val="006F0912"/>
    <w:rsid w:val="006F4484"/>
    <w:rsid w:val="00740413"/>
    <w:rsid w:val="00742E3D"/>
    <w:rsid w:val="007973A4"/>
    <w:rsid w:val="007B402B"/>
    <w:rsid w:val="008457F3"/>
    <w:rsid w:val="00873E03"/>
    <w:rsid w:val="008756B9"/>
    <w:rsid w:val="0088005F"/>
    <w:rsid w:val="00885E42"/>
    <w:rsid w:val="008C6873"/>
    <w:rsid w:val="009363AA"/>
    <w:rsid w:val="00981B0B"/>
    <w:rsid w:val="00994088"/>
    <w:rsid w:val="009A7648"/>
    <w:rsid w:val="009C6864"/>
    <w:rsid w:val="009D61E6"/>
    <w:rsid w:val="009E0BCB"/>
    <w:rsid w:val="00A06884"/>
    <w:rsid w:val="00A216C4"/>
    <w:rsid w:val="00A573EA"/>
    <w:rsid w:val="00A650CB"/>
    <w:rsid w:val="00A753BC"/>
    <w:rsid w:val="00AB1A7B"/>
    <w:rsid w:val="00AB4FC6"/>
    <w:rsid w:val="00AE2D9B"/>
    <w:rsid w:val="00AF2091"/>
    <w:rsid w:val="00B006A0"/>
    <w:rsid w:val="00B0071A"/>
    <w:rsid w:val="00B00EB5"/>
    <w:rsid w:val="00B07CC2"/>
    <w:rsid w:val="00B1296F"/>
    <w:rsid w:val="00B31EB6"/>
    <w:rsid w:val="00B36485"/>
    <w:rsid w:val="00B81547"/>
    <w:rsid w:val="00BA48C6"/>
    <w:rsid w:val="00BB4619"/>
    <w:rsid w:val="00BC7C74"/>
    <w:rsid w:val="00C01D48"/>
    <w:rsid w:val="00C16401"/>
    <w:rsid w:val="00C35AA1"/>
    <w:rsid w:val="00C369D3"/>
    <w:rsid w:val="00C54D2A"/>
    <w:rsid w:val="00C617D4"/>
    <w:rsid w:val="00CA6BDB"/>
    <w:rsid w:val="00CA7321"/>
    <w:rsid w:val="00CD0002"/>
    <w:rsid w:val="00CD61FF"/>
    <w:rsid w:val="00D13B66"/>
    <w:rsid w:val="00D30013"/>
    <w:rsid w:val="00D32B5C"/>
    <w:rsid w:val="00D355D0"/>
    <w:rsid w:val="00D44B4B"/>
    <w:rsid w:val="00D61526"/>
    <w:rsid w:val="00DC5FB8"/>
    <w:rsid w:val="00DF1F51"/>
    <w:rsid w:val="00E47F42"/>
    <w:rsid w:val="00EC2724"/>
    <w:rsid w:val="00ED3970"/>
    <w:rsid w:val="00EF77A5"/>
    <w:rsid w:val="00F05015"/>
    <w:rsid w:val="00F3253A"/>
    <w:rsid w:val="00F37D47"/>
    <w:rsid w:val="00F4039D"/>
    <w:rsid w:val="00F51516"/>
    <w:rsid w:val="00F95E34"/>
    <w:rsid w:val="00FA1EE6"/>
    <w:rsid w:val="00FA396D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D0425"/>
  <w15:chartTrackingRefBased/>
  <w15:docId w15:val="{55E6EDBB-6CA2-47C9-8DB7-D95C57FA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EE7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81B3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11646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3B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3B2A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B00E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0EB5"/>
  </w:style>
  <w:style w:type="paragraph" w:styleId="Pieddepage">
    <w:name w:val="footer"/>
    <w:basedOn w:val="Normal"/>
    <w:link w:val="PieddepageCar"/>
    <w:uiPriority w:val="99"/>
    <w:unhideWhenUsed/>
    <w:rsid w:val="00B00E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0EB5"/>
  </w:style>
  <w:style w:type="paragraph" w:styleId="NormalWeb">
    <w:name w:val="Normal (Web)"/>
    <w:basedOn w:val="Normal"/>
    <w:uiPriority w:val="99"/>
    <w:semiHidden/>
    <w:unhideWhenUsed/>
    <w:rsid w:val="00F05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9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Guiader</dc:creator>
  <cp:keywords/>
  <dc:description/>
  <cp:lastModifiedBy>laroche Ophelie</cp:lastModifiedBy>
  <cp:revision>3</cp:revision>
  <cp:lastPrinted>2022-03-15T08:47:00Z</cp:lastPrinted>
  <dcterms:created xsi:type="dcterms:W3CDTF">2022-06-23T12:21:00Z</dcterms:created>
  <dcterms:modified xsi:type="dcterms:W3CDTF">2022-06-23T12:21:00Z</dcterms:modified>
</cp:coreProperties>
</file>